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
        <w:jc w:val="center"/>
        <w:rPr>
          <w:sz w:val="24"/>
          <w:szCs w:val="24"/>
        </w:rPr>
      </w:pPr>
    </w:p>
    <w:p>
      <w:pPr>
        <w:pStyle w:val="style1"/>
        <w:jc w:val="center"/>
        <w:rPr/>
      </w:pPr>
    </w:p>
    <w:p>
      <w:pPr>
        <w:pStyle w:val="style1"/>
        <w:jc w:val="center"/>
        <w:rPr/>
      </w:pPr>
    </w:p>
    <w:p>
      <w:pPr>
        <w:pStyle w:val="style1"/>
        <w:jc w:val="center"/>
        <w:rPr/>
      </w:pPr>
    </w:p>
    <w:p>
      <w:pPr>
        <w:pStyle w:val="style1"/>
        <w:jc w:val="center"/>
        <w:rPr/>
      </w:pPr>
    </w:p>
    <w:bookmarkStart w:id="0" w:name="_GoBack"/>
    <w:bookmarkEnd w:id="0"/>
    <w:p>
      <w:pPr>
        <w:pStyle w:val="style0"/>
        <w:jc w:val="center"/>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The Analysis of LEED Case Study</w:t>
      </w:r>
    </w:p>
    <w:p>
      <w:pPr>
        <w:pStyle w:val="style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jc w:val="center"/>
        <w:rPr>
          <w:rFonts w:ascii="Times New Roman" w:cs="Times New Roman" w:hAnsi="Times New Roman"/>
          <w:sz w:val="24"/>
          <w:szCs w:val="24"/>
        </w:rPr>
      </w:pPr>
      <w:r>
        <w:rPr>
          <w:rFonts w:ascii="Times New Roman" w:cs="Times New Roman" w:hAnsi="Times New Roman"/>
          <w:sz w:val="24"/>
          <w:szCs w:val="24"/>
        </w:rPr>
        <w:t>Institution</w:t>
      </w:r>
      <w:r>
        <w:rPr>
          <w:rFonts w:ascii="Times New Roman" w:cs="Times New Roman" w:hAnsi="Times New Roman"/>
          <w:sz w:val="24"/>
          <w:szCs w:val="24"/>
        </w:rPr>
        <w:t>’s Affiliation</w:t>
      </w: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1"/>
        <w:rPr>
          <w:rFonts w:ascii="Times New Roman" w:cs="Times New Roman" w:eastAsia="Calibri" w:hAnsi="Times New Roman"/>
          <w:b w:val="false"/>
          <w:bCs w:val="false"/>
          <w:color w:val="auto"/>
          <w:sz w:val="24"/>
          <w:szCs w:val="24"/>
        </w:rPr>
      </w:pPr>
    </w:p>
    <w:p>
      <w:pPr>
        <w:pStyle w:val="style0"/>
        <w:rPr/>
      </w:pPr>
    </w:p>
    <w:p>
      <w:pPr>
        <w:pStyle w:val="style0"/>
        <w:rPr/>
      </w:pPr>
    </w:p>
    <w:p>
      <w:pPr>
        <w:pStyle w:val="style1"/>
        <w:jc w:val="center"/>
        <w:rPr/>
      </w:pPr>
      <w:r>
        <w:t>The Analysis of LEED Case Study</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EPA office in Downtown Seattle is one of the green buildings that concentrate to improve the health and environment using the best quality certifications. EPA office in Park place has a capacity of 155,407 Square Feet. It also contains a maximum of 682 employees that occupy the office. EPA Park Place Region 10 took a critical project to ensure that its facility is sustainable and the occupants have the best health. EPA is the United States Environmental Protection Agency that has the mandate to ensure that environment and the human health are sustainable. This is through working towards reducing energy footprint and setting policies that should encourage the green building for a sustainable environment. </w:t>
      </w:r>
      <w:r>
        <w:rPr>
          <w:rFonts w:ascii="Times New Roman" w:cs="Times New Roman" w:hAnsi="Times New Roman"/>
          <w:sz w:val="24"/>
          <w:szCs w:val="24"/>
        </w:rPr>
        <w:t>To</w:t>
      </w:r>
      <w:r>
        <w:rPr>
          <w:rFonts w:ascii="Times New Roman" w:cs="Times New Roman" w:hAnsi="Times New Roman"/>
          <w:sz w:val="24"/>
          <w:szCs w:val="24"/>
        </w:rPr>
        <w:t xml:space="preserve"> ensure good performance in EPA offices especially Park Place Downtown Seattle, Washington is adopting various components to increase efficiency and reduce its energy footprint. However, to have a sustainable development and facility, EPA Park Place had to use one of the quality energy saver systems. This provided EPA Park Place with some certification to accomplish its development that would give the best </w:t>
      </w:r>
      <w:r>
        <w:rPr>
          <w:rFonts w:ascii="Times New Roman" w:cs="Times New Roman" w:hAnsi="Times New Roman"/>
          <w:sz w:val="24"/>
          <w:szCs w:val="24"/>
        </w:rPr>
        <w:t>result. The highest certification for the existing buildings from the United States Green Building</w:t>
      </w:r>
      <w:r>
        <w:rPr>
          <w:rFonts w:ascii="Times New Roman" w:cs="Times New Roman" w:hAnsi="Times New Roman"/>
          <w:sz w:val="24"/>
          <w:szCs w:val="24"/>
        </w:rPr>
        <w:t xml:space="preserve"> Council accredited Park Place with LEED platinum in 2009. In 2014, Park Place also received the LEED Platinum rating given for the existing building for the operation and maintenance. For the commercial interiors, Park place received LEED Gold in 2015. Park Place model for sustainability also attracted the Energy Star rating that rated the office 85. Having the best settings of offices or business has attracted different states. This is to ensure that the level of the energy used or omitted has limited impact on the performance and the general outcome of the whole process. However, the conflict of the certification may cause a difference to meet the goals of the human health and the environment. This paper analyses the EPA Park Place LEED case study.</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With the increasing level of technological development, people are increasingly making great achievements. However, such great achievements come with a great responsibility, which is to protect the environment and abide by the sustainable development guidelines. The case study material for this essay is regarding the model for sustainability. EPA highlights the need to protect the health and the environment as a whole. According to the case study, the EPA undertook the project of ensuring that the construction industry abides by the environmental sustainability regulations, which would minimize the environmental impacts of operations while also enhancing high performance. </w:t>
      </w:r>
      <w:r>
        <w:rPr>
          <w:rFonts w:ascii="Times New Roman" w:cs="Times New Roman" w:hAnsi="Times New Roman"/>
          <w:sz w:val="24"/>
          <w:szCs w:val="24"/>
        </w:rPr>
        <w:t>Diesendorf</w:t>
      </w:r>
      <w:r>
        <w:rPr>
          <w:rFonts w:ascii="Times New Roman" w:cs="Times New Roman" w:hAnsi="Times New Roman"/>
          <w:sz w:val="24"/>
          <w:szCs w:val="24"/>
        </w:rPr>
        <w:t xml:space="preserve"> (2001) argues that even though the human societies have made great progress in terms of technological development in the past two centuries, but such developments have significantly affected people’s judgment. Yao (2016) also asserts that even though the main aim of the current society is to achieve a sustainable future, but the question of how it will get there remains an open-ended question. As mentioned in the case study, everyone involved needs to contribute to achieving this sustainability. The case highlights the employee contributions citing that all the EPA staffs were required to take part in different projects and programs.</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The level of participation of the participants was high. Employees actively participated in the project to ensure its success. The case highlights that employees provided different inputs including voting on the final floor finishes. Aside from taking part in different teams, the case further notes that employees contributed artwork as well.  The construction involved different teams; for instance, the furniture team, health, and safety team, and space allocation and standards team. </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There are various systems in the building. Among the key systems highlighted in the case include the open floor plans, which include more open spaces to maximize the use of natural </w:t>
      </w:r>
      <w:r>
        <w:rPr>
          <w:rFonts w:ascii="Times New Roman" w:cs="Times New Roman" w:hAnsi="Times New Roman"/>
          <w:sz w:val="24"/>
          <w:szCs w:val="24"/>
        </w:rPr>
        <w:t xml:space="preserve">daylight. Also, the building consists of the high-functioning workplace which provides employees with providing the staff with the option of either to sit or stand while they are working. Other important systems that support the high-functioning workplace include the LED task lights as well as the occupancy monitor strips which assist in minimizing energy consumption by turning off the energy consumption in spaces that are not occupied. This, according to the case material, helps in making the workplace more effective and energy efficient as well. As </w:t>
      </w:r>
      <w:r>
        <w:rPr>
          <w:rFonts w:ascii="Times New Roman" w:cs="Times New Roman" w:hAnsi="Times New Roman"/>
          <w:sz w:val="24"/>
          <w:szCs w:val="24"/>
        </w:rPr>
        <w:t>Diesendorf</w:t>
      </w:r>
      <w:r>
        <w:rPr>
          <w:rFonts w:ascii="Times New Roman" w:cs="Times New Roman" w:hAnsi="Times New Roman"/>
          <w:sz w:val="24"/>
          <w:szCs w:val="24"/>
        </w:rPr>
        <w:t xml:space="preserve"> (2001) explains, some of the key components of human well-being include access to clean air and water. The case highlights the water efficiency as one of the major achievements of the EPA project.  In an attempt to achieve water efficiency, EPA purchased Water Restoration Certificates in 2014 that ensures that there is constant water flow to areas where water has been scarce. </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EPA project also relied on sustainable furniture and materials that were based on third-party environmental organizations. All the new furniture and the materials are said to comply with the </w:t>
      </w:r>
      <w:r>
        <w:rPr>
          <w:rFonts w:ascii="Times New Roman" w:cs="Times New Roman" w:hAnsi="Times New Roman"/>
          <w:sz w:val="24"/>
          <w:szCs w:val="24"/>
        </w:rPr>
        <w:t>GreenGuard</w:t>
      </w:r>
      <w:r>
        <w:rPr>
          <w:rFonts w:ascii="Times New Roman" w:cs="Times New Roman" w:hAnsi="Times New Roman"/>
          <w:sz w:val="24"/>
          <w:szCs w:val="24"/>
        </w:rPr>
        <w:t xml:space="preserve"> certification standards, which ensures that all the fabric materials used in construction have low or no emissions of volatile organic compounds. According to </w:t>
      </w:r>
      <w:r>
        <w:rPr>
          <w:rFonts w:ascii="Times New Roman" w:cs="Times New Roman" w:hAnsi="Times New Roman"/>
          <w:sz w:val="24"/>
          <w:szCs w:val="24"/>
        </w:rPr>
        <w:t>Diesendorf</w:t>
      </w:r>
      <w:r>
        <w:rPr>
          <w:rFonts w:ascii="Times New Roman" w:cs="Times New Roman" w:hAnsi="Times New Roman"/>
          <w:sz w:val="24"/>
          <w:szCs w:val="24"/>
        </w:rPr>
        <w:t xml:space="preserve"> (2001), construction organizations impact the natural environment through their choices of materials and suppliers, geographic locations, and land use. EPA put this into consideration while constructing the Park Place. One of the ways to ensure that these important factors are put into consideration is by ensuring that all the building materials meet the standards such as </w:t>
      </w:r>
      <w:r>
        <w:rPr>
          <w:rFonts w:ascii="Times New Roman" w:cs="Times New Roman" w:hAnsi="Times New Roman"/>
          <w:sz w:val="24"/>
          <w:szCs w:val="24"/>
        </w:rPr>
        <w:t>GreenGuard</w:t>
      </w:r>
      <w:r>
        <w:rPr>
          <w:rFonts w:ascii="Times New Roman" w:cs="Times New Roman" w:hAnsi="Times New Roman"/>
          <w:sz w:val="24"/>
          <w:szCs w:val="24"/>
        </w:rPr>
        <w:t xml:space="preserve"> and Cradle-to-Cradle certifications. According to the case material, EPA complied with the Cradle-to-Cradle certification, which ensures that the buildings and the materials used are not detrimental to the human life. Further, the organization also complied with the BIFMA level certification, which ensures that the furniture used is sustainable. Other certifications include the Forest Stewardship Council, which supports products obtained from well-managed forests. </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Many people misunderstand the concept of sustainability that it is only consumers who can benefit or get affected by unsustainable products or buildings. </w:t>
      </w:r>
      <w:r>
        <w:rPr>
          <w:rFonts w:ascii="Times New Roman" w:cs="Times New Roman" w:hAnsi="Times New Roman"/>
          <w:sz w:val="24"/>
          <w:szCs w:val="24"/>
        </w:rPr>
        <w:t>Diesendorf</w:t>
      </w:r>
      <w:r>
        <w:rPr>
          <w:rFonts w:ascii="Times New Roman" w:cs="Times New Roman" w:hAnsi="Times New Roman"/>
          <w:sz w:val="24"/>
          <w:szCs w:val="24"/>
        </w:rPr>
        <w:t xml:space="preserve"> (2001) explains the reasons why construction companies can choose to become sustainable. Among the reasons he highlights include the fact that it reduces their operational and production costs through the efficient use of materials and turning wastes into resources. EPA realized that one way to ensure that it maintains sustainability is to rely on the used products. The case material talks about “making new with the old,” which involves reusing the already used materials. The renovation of the library on the first floor is one of the ways that EPA significantly reduced its costs. According to case material, over 75% of the total materials used in the renovation of the library were already used previously. All the renovation activities and products such as stacks, carrels, and seating were all made from already used furniture and fixtures. </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Corporations may also choose to adopt sustainability because it helps them gain market advantage and enhance customer loyalty due to the changes in the community that influence the sustainability practices. The carpeting in Park Place is believed to contain 24% recycled materials. Also, 30% of the EPA’s work is said to contain recycled contents. All these are some of the ways to change the public’s perception towards environmental sustainability. The only challenge is that it is difficult to determine the level of suitability of resolutions to help solve other types of environmental problems.</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Nature is tremendously efficient and its use reduces the amount of the energy an organization can use or emit to the air. The used energy is known to be harmful to the consumption of the human health which requires that this energy is contained. According to the </w:t>
      </w:r>
      <w:r>
        <w:rPr>
          <w:rFonts w:ascii="Times New Roman" w:cs="Times New Roman" w:hAnsi="Times New Roman"/>
          <w:sz w:val="24"/>
          <w:szCs w:val="24"/>
        </w:rPr>
        <w:t xml:space="preserve">case study, Park Place has a server room that is located at the building perimeter and takes its air outside and filters the air that gets to the servers. </w:t>
      </w:r>
      <w:r>
        <w:rPr>
          <w:rFonts w:ascii="Times New Roman" w:cs="Times New Roman" w:hAnsi="Times New Roman"/>
          <w:sz w:val="24"/>
          <w:szCs w:val="24"/>
        </w:rPr>
        <w:t>“Letting Nature Do the Work”</w:t>
      </w:r>
      <w:r>
        <w:rPr>
          <w:rFonts w:ascii="Times New Roman" w:cs="Times New Roman" w:hAnsi="Times New Roman"/>
          <w:sz w:val="24"/>
          <w:szCs w:val="24"/>
        </w:rPr>
        <w:t xml:space="preserve"> has reduced the amount of energy that Park Place uses compared to the last years in 2008, 2009 and 2010. According to </w:t>
      </w:r>
      <w:r>
        <w:rPr>
          <w:rFonts w:ascii="Times New Roman" w:cs="Times New Roman" w:hAnsi="Times New Roman"/>
          <w:sz w:val="24"/>
          <w:szCs w:val="24"/>
        </w:rPr>
        <w:t>Moloney</w:t>
      </w:r>
      <w:r>
        <w:rPr>
          <w:rFonts w:ascii="Times New Roman" w:cs="Times New Roman" w:hAnsi="Times New Roman"/>
          <w:sz w:val="24"/>
          <w:szCs w:val="24"/>
        </w:rPr>
        <w:t xml:space="preserve"> (2016), this method is known as </w:t>
      </w:r>
      <w:r>
        <w:rPr>
          <w:rFonts w:ascii="Times New Roman" w:cs="Times New Roman" w:hAnsi="Times New Roman"/>
          <w:sz w:val="24"/>
          <w:szCs w:val="24"/>
        </w:rPr>
        <w:t>biomimicry</w:t>
      </w:r>
      <w:r>
        <w:rPr>
          <w:rFonts w:ascii="Times New Roman" w:cs="Times New Roman" w:hAnsi="Times New Roman"/>
          <w:sz w:val="24"/>
          <w:szCs w:val="24"/>
        </w:rPr>
        <w:t xml:space="preserve">. This is because it embraces the use of the nature to solve the problems that may harm the environment or human health. </w:t>
      </w:r>
      <w:r>
        <w:rPr>
          <w:rFonts w:ascii="Times New Roman" w:cs="Times New Roman" w:hAnsi="Times New Roman"/>
          <w:sz w:val="24"/>
          <w:szCs w:val="24"/>
        </w:rPr>
        <w:t>Biomimicry</w:t>
      </w:r>
      <w:r>
        <w:rPr>
          <w:rFonts w:ascii="Times New Roman" w:cs="Times New Roman" w:hAnsi="Times New Roman"/>
          <w:sz w:val="24"/>
          <w:szCs w:val="24"/>
        </w:rPr>
        <w:t xml:space="preserve"> has enabled sustainable development of energy use since it provides more effective and efficient energy that can be used for buildings (</w:t>
      </w:r>
      <w:r>
        <w:rPr>
          <w:rFonts w:ascii="Times New Roman" w:cs="Times New Roman" w:hAnsi="Times New Roman"/>
          <w:sz w:val="24"/>
          <w:szCs w:val="24"/>
        </w:rPr>
        <w:t>Moloney</w:t>
      </w:r>
      <w:r>
        <w:rPr>
          <w:rFonts w:ascii="Times New Roman" w:cs="Times New Roman" w:hAnsi="Times New Roman"/>
          <w:sz w:val="24"/>
          <w:szCs w:val="24"/>
        </w:rPr>
        <w:t>, 2016). As the case study examines this is the move Park Place adopts as the server room utilizes the Pacific Northwest mild climate. The consideration to let nature do the work is not entirely welcomed in Park Place since the level of energy use is at 47% when it should be lower than that in the next 10 lease year. Nature is a good energy saver and its use in any organization bears good fruit since it does not require more to have a sustainable environment.  The case study demonstrates that Park Place is also conserving and uses nature in th</w:t>
      </w:r>
      <w:r>
        <w:rPr>
          <w:rFonts w:ascii="Times New Roman" w:cs="Times New Roman" w:hAnsi="Times New Roman"/>
          <w:sz w:val="24"/>
          <w:szCs w:val="24"/>
        </w:rPr>
        <w:t xml:space="preserve">e use of water in its building. </w:t>
      </w:r>
      <w:r>
        <w:rPr>
          <w:rFonts w:ascii="Times New Roman" w:cs="Times New Roman" w:hAnsi="Times New Roman"/>
          <w:sz w:val="24"/>
          <w:szCs w:val="24"/>
        </w:rPr>
        <w:t>Water consumption in the office has reduced by 22% with the use of the low-flow fixtures. This is also accompanied by getting a certification from a foundation that ensures an adequate supply of water in places with water scarcity. Water is an important part of living and in the sustainability process, it has to be considered. Through using nature Park Place uses rivers to ensure that its supply of water is efficient and effective. This is also reducing the number and amount of resources that it uses to ensure its act</w:t>
      </w:r>
      <w:r>
        <w:rPr>
          <w:rFonts w:ascii="Times New Roman" w:cs="Times New Roman" w:hAnsi="Times New Roman"/>
          <w:sz w:val="24"/>
          <w:szCs w:val="24"/>
        </w:rPr>
        <w:t xml:space="preserve">ivities have sufficient water. </w:t>
      </w:r>
      <w:r>
        <w:rPr>
          <w:rFonts w:ascii="Times New Roman" w:cs="Times New Roman" w:hAnsi="Times New Roman"/>
          <w:sz w:val="24"/>
          <w:szCs w:val="24"/>
        </w:rPr>
        <w:t xml:space="preserve"> </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The use of nature is not much used in the green building; however, it is developing to show good performance. </w:t>
      </w:r>
      <w:r>
        <w:rPr>
          <w:rFonts w:ascii="Times New Roman" w:cs="Times New Roman" w:hAnsi="Times New Roman"/>
          <w:sz w:val="24"/>
          <w:szCs w:val="24"/>
        </w:rPr>
        <w:t xml:space="preserve">Nature </w:t>
      </w:r>
      <w:r>
        <w:rPr>
          <w:rFonts w:ascii="Times New Roman" w:cs="Times New Roman" w:hAnsi="Times New Roman"/>
          <w:sz w:val="24"/>
          <w:szCs w:val="24"/>
        </w:rPr>
        <w:t>has helped</w:t>
      </w:r>
      <w:r>
        <w:rPr>
          <w:rFonts w:ascii="Times New Roman" w:cs="Times New Roman" w:hAnsi="Times New Roman"/>
          <w:sz w:val="24"/>
          <w:szCs w:val="24"/>
        </w:rPr>
        <w:t xml:space="preserve"> offices since it has reduced the amount of energy that the office uses. The reduction is lower as compared to the previous use of air conditioning.  Moreover, the success of the use of low-flow fixture at Park Place has seen tremendous development to EPA. This is because; the other offices of the EPA in different states have resolved to use the same fixture since it reduces the number of Gallons that they have to use in a day. The conservation of the workplaces should be a priority to any organization. According to the case study, Park Place is walking the talk to conserve the workplaces. However, the use of nature also has a disadvantage. This is because the installation and the movement of the server rooms are costly that incurs a lot of resources to</w:t>
      </w:r>
      <w:r>
        <w:rPr>
          <w:rFonts w:ascii="Times New Roman" w:cs="Times New Roman" w:hAnsi="Times New Roman"/>
          <w:sz w:val="24"/>
          <w:szCs w:val="24"/>
        </w:rPr>
        <w:t xml:space="preserve"> meet.      </w:t>
      </w:r>
      <w:r>
        <w:rPr>
          <w:rFonts w:ascii="Times New Roman" w:cs="Times New Roman" w:hAnsi="Times New Roman"/>
          <w:sz w:val="24"/>
          <w:szCs w:val="24"/>
        </w:rPr>
        <w:t xml:space="preserve"> </w:t>
      </w:r>
    </w:p>
    <w:p>
      <w:pPr>
        <w:pStyle w:val="style0"/>
        <w:spacing w:after="0" w:lineRule="auto" w:line="240"/>
        <w:ind w:firstLine="720"/>
        <w:rPr>
          <w:rFonts w:ascii="Times New Roman" w:cs="Times New Roman" w:hAnsi="Times New Roman"/>
          <w:sz w:val="24"/>
          <w:szCs w:val="24"/>
        </w:rPr>
      </w:pPr>
      <w:r>
        <w:rPr>
          <w:rFonts w:ascii="Times New Roman" w:cs="Times New Roman" w:hAnsi="Times New Roman"/>
          <w:sz w:val="24"/>
          <w:szCs w:val="24"/>
        </w:rPr>
        <w:t xml:space="preserve">In conclusion, this case analysis has explained the key issues highlighted in the case material. Among the key issues discussed in this analysis include the sustainable materials used in the construction of Park Place in Seattle, the systems in the building and the level of participation of the participants.  Based on this analysis, sustainability models with low resolutions tend to fail because various important factors are significantly ignored. This study has highlighted the importance of carrying out a sustainability plan to ensure that the constructions meet the certifications for sustainability. </w:t>
      </w: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rPr>
          <w:rFonts w:ascii="Times New Roman" w:cs="Times New Roman" w:hAnsi="Times New Roman"/>
          <w:color w:val="222222"/>
          <w:sz w:val="24"/>
          <w:szCs w:val="24"/>
          <w:shd w:val="clear" w:color="auto" w:fill="ffffff"/>
        </w:rPr>
      </w:pPr>
    </w:p>
    <w:p>
      <w:pPr>
        <w:pStyle w:val="style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24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Diesendorf</w:t>
      </w:r>
      <w:r>
        <w:rPr>
          <w:rFonts w:ascii="Times New Roman" w:cs="Times New Roman" w:hAnsi="Times New Roman"/>
          <w:color w:val="222222"/>
          <w:sz w:val="24"/>
          <w:szCs w:val="24"/>
          <w:shd w:val="clear" w:color="auto" w:fill="ffffff"/>
        </w:rPr>
        <w:t>, M. (2001).</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Models of sustainability and sustainable development.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International journal of agricultural resources, governance and ecology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w:t>
      </w:r>
      <w:r>
        <w:rPr>
          <w:rFonts w:ascii="Times New Roman" w:cs="Times New Roman" w:hAnsi="Times New Roman"/>
          <w:color w:val="222222"/>
          <w:sz w:val="24"/>
          <w:szCs w:val="24"/>
          <w:shd w:val="clear" w:color="auto" w:fill="ffffff"/>
        </w:rPr>
        <w:t>(2), 109-123.</w:t>
      </w:r>
    </w:p>
    <w:p>
      <w:pPr>
        <w:pStyle w:val="style0"/>
        <w:spacing w:after="0" w:lineRule="auto" w:line="240"/>
        <w:ind w:left="720" w:hanging="720"/>
        <w:rPr>
          <w:rFonts w:ascii="Times New Roman" w:cs="Times New Roman" w:hAnsi="Times New Roman"/>
          <w:color w:val="000000"/>
          <w:sz w:val="24"/>
          <w:szCs w:val="24"/>
        </w:rPr>
      </w:pPr>
      <w:r>
        <w:rPr>
          <w:rFonts w:ascii="Times New Roman" w:cs="Times New Roman" w:hAnsi="Times New Roman"/>
          <w:sz w:val="24"/>
          <w:szCs w:val="24"/>
        </w:rPr>
        <w:t>Moloney</w:t>
      </w:r>
      <w:r>
        <w:rPr>
          <w:rFonts w:ascii="Times New Roman" w:cs="Times New Roman" w:hAnsi="Times New Roman"/>
          <w:sz w:val="24"/>
          <w:szCs w:val="24"/>
        </w:rPr>
        <w:t>.</w:t>
      </w:r>
      <w:r>
        <w:rPr>
          <w:rFonts w:ascii="Times New Roman" w:cs="Times New Roman" w:hAnsi="Times New Roman"/>
          <w:sz w:val="24"/>
          <w:szCs w:val="24"/>
        </w:rPr>
        <w:t xml:space="preserve"> C. (December 27, 2016). </w:t>
      </w:r>
      <w:r>
        <w:rPr>
          <w:rFonts w:ascii="Times New Roman" w:cs="Times New Roman" w:hAnsi="Times New Roman"/>
          <w:sz w:val="24"/>
          <w:szCs w:val="24"/>
        </w:rPr>
        <w:t>Biomimicry</w:t>
      </w:r>
      <w:r>
        <w:rPr>
          <w:rFonts w:ascii="Times New Roman" w:cs="Times New Roman" w:hAnsi="Times New Roman"/>
          <w:sz w:val="24"/>
          <w:szCs w:val="24"/>
        </w:rPr>
        <w:t xml:space="preserve"> in Green Building: 3 Ways Sustainable Building Technologies Copied Nature. </w:t>
      </w:r>
      <w:r>
        <w:rPr>
          <w:rFonts w:ascii="Times New Roman" w:cs="Times New Roman" w:hAnsi="Times New Roman"/>
          <w:sz w:val="24"/>
          <w:szCs w:val="24"/>
        </w:rPr>
        <w:t>GreenBuilding</w:t>
      </w:r>
      <w:r>
        <w:rPr>
          <w:rFonts w:ascii="Times New Roman" w:cs="Times New Roman" w:hAnsi="Times New Roman"/>
          <w:sz w:val="24"/>
          <w:szCs w:val="24"/>
        </w:rPr>
        <w:t>.</w:t>
      </w:r>
      <w:r>
        <w:rPr>
          <w:rFonts w:ascii="Times New Roman" w:cs="Times New Roman" w:hAnsi="Times New Roman"/>
          <w:sz w:val="24"/>
          <w:szCs w:val="24"/>
        </w:rPr>
        <w:t xml:space="preserve"> Retrieved from</w:t>
      </w:r>
      <w:r>
        <w:t xml:space="preserve"> </w:t>
      </w:r>
      <w:r>
        <w:rPr/>
        <w:fldChar w:fldCharType="begin"/>
      </w:r>
      <w:r>
        <w:instrText xml:space="preserve"> HYPERLINK "https://www.green-buildings.com/articles/biomimicry-in-green-building-3-ways-sustainable-building-technologies-copied-nature/" </w:instrText>
      </w:r>
      <w:r>
        <w:rPr/>
        <w:fldChar w:fldCharType="separate"/>
      </w:r>
      <w:r>
        <w:rPr>
          <w:rStyle w:val="style85"/>
          <w:rFonts w:ascii="Times New Roman" w:cs="Times New Roman" w:hAnsi="Times New Roman"/>
          <w:color w:val="000000"/>
          <w:sz w:val="24"/>
          <w:szCs w:val="24"/>
          <w:u w:val="none"/>
        </w:rPr>
        <w:t>https://www.green-buildings.com/articles/biomimicry-in-green-building-3-ways-sustainable-building-technologies-copied-nature/</w:t>
      </w:r>
      <w:r>
        <w:rPr/>
        <w:fldChar w:fldCharType="end"/>
      </w:r>
    </w:p>
    <w:p>
      <w:pPr>
        <w:pStyle w:val="style0"/>
        <w:spacing w:after="0" w:lineRule="auto" w:line="24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Yao, Y. (2016). </w:t>
      </w:r>
      <w:r>
        <w:rPr>
          <w:rFonts w:ascii="Times New Roman" w:cs="Times New Roman" w:hAnsi="Times New Roman"/>
          <w:color w:val="222222"/>
          <w:sz w:val="24"/>
          <w:szCs w:val="24"/>
          <w:shd w:val="clear" w:color="auto" w:fill="ffffff"/>
        </w:rPr>
        <w:t>Models for Sustainability.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BioResources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12</w:t>
      </w:r>
      <w:r>
        <w:rPr>
          <w:rFonts w:ascii="Times New Roman" w:cs="Times New Roman" w:hAnsi="Times New Roman"/>
          <w:color w:val="222222"/>
          <w:sz w:val="24"/>
          <w:szCs w:val="24"/>
          <w:shd w:val="clear" w:color="auto" w:fill="ffffff"/>
        </w:rPr>
        <w:t>(1), 1-3.</w:t>
      </w:r>
    </w:p>
    <w:p>
      <w:pPr>
        <w:pStyle w:val="style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CASE STUDY ANALYSIS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CASE STUDY ANALYSIS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9"/>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00"/>
    <w:qFormat/>
    <w:uiPriority w:val="9"/>
    <w:pPr>
      <w:keepNext/>
      <w:keepLines/>
      <w:spacing w:before="200" w:after="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3ae44242-7f44-4d0c-a9b0-1c5c5e902b56"/>
    <w:basedOn w:val="style65"/>
    <w:next w:val="style4097"/>
    <w:link w:val="style1"/>
    <w:uiPriority w:val="9"/>
    <w:rPr>
      <w:rFonts w:ascii="Cambria" w:cs="宋体" w:eastAsia="宋体" w:hAnsi="Cambria"/>
      <w:b/>
      <w:bCs/>
      <w:color w:val="365f91"/>
      <w:sz w:val="28"/>
      <w:szCs w:val="28"/>
    </w:rPr>
  </w:style>
  <w:style w:type="character" w:customStyle="1" w:styleId="style4098">
    <w:name w:val="Heading 2 Char_1748889c-7bdb-4d59-8d4b-27ff86bb223f"/>
    <w:basedOn w:val="style65"/>
    <w:next w:val="style4098"/>
    <w:link w:val="style2"/>
    <w:uiPriority w:val="9"/>
    <w:rPr>
      <w:rFonts w:ascii="Cambria" w:cs="宋体" w:eastAsia="宋体" w:hAnsi="Cambria"/>
      <w:b/>
      <w:bCs/>
      <w:color w:val="4f81bd"/>
      <w:sz w:val="26"/>
      <w:szCs w:val="26"/>
    </w:rPr>
  </w:style>
  <w:style w:type="character" w:customStyle="1" w:styleId="style4099">
    <w:name w:val="Heading 3 Char_0f31655b-8b5b-4858-b878-23177c4149e4"/>
    <w:basedOn w:val="style65"/>
    <w:next w:val="style4099"/>
    <w:link w:val="style3"/>
    <w:uiPriority w:val="9"/>
    <w:rPr>
      <w:rFonts w:ascii="Cambria" w:cs="宋体" w:eastAsia="宋体" w:hAnsi="Cambria"/>
      <w:b/>
      <w:bCs/>
      <w:color w:val="4f81bd"/>
    </w:rPr>
  </w:style>
  <w:style w:type="character" w:customStyle="1" w:styleId="style4100">
    <w:name w:val="Heading 4 Char_bc5782ec-caa0-46f4-97b5-f12a660ea2a8"/>
    <w:basedOn w:val="style65"/>
    <w:next w:val="style4100"/>
    <w:link w:val="style4"/>
    <w:uiPriority w:val="9"/>
    <w:rPr>
      <w:rFonts w:ascii="Cambria" w:cs="宋体" w:eastAsia="宋体" w:hAnsi="Cambria"/>
      <w:b/>
      <w:bCs/>
      <w:i/>
      <w:iCs/>
      <w:color w:val="4f81bd"/>
    </w:r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spacing w:after="160" w:lineRule="auto" w:line="259"/>
      <w:ind w:left="720"/>
      <w:contextualSpacing/>
    </w:pPr>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101"/>
    <w:uiPriority w:val="99"/>
    <w:pPr>
      <w:tabs>
        <w:tab w:val="center" w:leader="none" w:pos="4680"/>
        <w:tab w:val="right" w:leader="none" w:pos="9360"/>
      </w:tabs>
      <w:spacing w:after="0" w:lineRule="auto" w:line="240"/>
    </w:pPr>
    <w:rPr/>
  </w:style>
  <w:style w:type="character" w:customStyle="1" w:styleId="style4101">
    <w:name w:val="Header Char_acd53044-464d-4a9c-abbc-6abbd921fd7b"/>
    <w:basedOn w:val="style65"/>
    <w:next w:val="style4101"/>
    <w:link w:val="style31"/>
    <w:uiPriority w:val="99"/>
  </w:style>
  <w:style w:type="paragraph" w:styleId="style32">
    <w:name w:val="footer"/>
    <w:basedOn w:val="style0"/>
    <w:next w:val="style32"/>
    <w:link w:val="style4102"/>
    <w:uiPriority w:val="99"/>
    <w:pPr>
      <w:tabs>
        <w:tab w:val="center" w:leader="none" w:pos="4680"/>
        <w:tab w:val="right" w:leader="none" w:pos="9360"/>
      </w:tabs>
      <w:spacing w:after="0" w:lineRule="auto" w:line="240"/>
    </w:pPr>
    <w:rPr/>
  </w:style>
  <w:style w:type="character" w:customStyle="1" w:styleId="style4102">
    <w:name w:val="Footer Char_fab836fc-4db4-4a0a-8f43-61e1dc65b9b9"/>
    <w:basedOn w:val="style65"/>
    <w:next w:val="style4102"/>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1873</Words>
  <Pages>5</Pages>
  <Characters>10114</Characters>
  <Application>WPS Office</Application>
  <DocSecurity>0</DocSecurity>
  <Paragraphs>45</Paragraphs>
  <ScaleCrop>false</ScaleCrop>
  <LinksUpToDate>false</LinksUpToDate>
  <CharactersWithSpaces>11990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2018-07-28T16:10:28Z</dcterms:created>
  <dc:creator>Hp</dc:creator>
  <lastModifiedBy>TA-1021</lastModifiedBy>
  <dcterms:modified xsi:type="dcterms:W3CDTF">2018-07-28T16:10:29Z</dcterms:modified>
  <revision>1</revision>
</coreProperties>
</file>

<file path=docProps/custom.xml><?xml version="1.0" encoding="utf-8"?>
<Properties xmlns="http://schemas.openxmlformats.org/officeDocument/2006/custom-properties" xmlns:vt="http://schemas.openxmlformats.org/officeDocument/2006/docPropsVTypes"/>
</file>